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07348">
        <w:rPr>
          <w:rFonts w:ascii="Times New Roman" w:hAnsi="Times New Roman" w:cs="Times New Roman"/>
          <w:sz w:val="24"/>
          <w:szCs w:val="24"/>
        </w:rPr>
        <w:t>6058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107348">
        <w:rPr>
          <w:rFonts w:ascii="Times New Roman" w:hAnsi="Times New Roman" w:cs="Times New Roman"/>
          <w:b/>
          <w:sz w:val="24"/>
          <w:szCs w:val="24"/>
        </w:rPr>
        <w:t xml:space="preserve"> регулирующих клапанов</w:t>
      </w:r>
      <w:bookmarkStart w:id="2" w:name="_GoBack"/>
      <w:bookmarkEnd w:id="2"/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BB6A0C" w:rsidRDefault="00502287" w:rsidP="00BB6A0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BB6A0C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734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734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734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071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2E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B6A0C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2B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1AB66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3DBB7E-D014-4740-A5BF-E7DDD2F5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46</cp:revision>
  <cp:lastPrinted>2015-04-07T13:30:00Z</cp:lastPrinted>
  <dcterms:created xsi:type="dcterms:W3CDTF">2016-11-10T08:21:00Z</dcterms:created>
  <dcterms:modified xsi:type="dcterms:W3CDTF">2023-12-15T06:32:00Z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